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360" w:lineRule="auto"/>
        <w:jc w:val="center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b w:val="1"/>
          <w:bCs w:val="1"/>
          <w:smallCaps w:val="1"/>
          <w:sz w:val="24"/>
          <w:szCs w:val="24"/>
          <w:rtl w:val="0"/>
          <w:lang w:val="it-IT"/>
        </w:rPr>
        <w:t>La Liturgia, via alla</w:t>
      </w:r>
      <w:r>
        <w:rPr>
          <w:rFonts w:ascii="Bookman Old Style" w:hAnsi="Bookman Old Style"/>
          <w:b w:val="1"/>
          <w:bCs w:val="1"/>
          <w:smallCaps w:val="1"/>
          <w:sz w:val="24"/>
          <w:szCs w:val="24"/>
          <w:rtl w:val="0"/>
          <w:lang w:val="it-IT"/>
        </w:rPr>
        <w:t xml:space="preserve"> Carit</w:t>
      </w:r>
      <w:r>
        <w:rPr>
          <w:rFonts w:ascii="Bookman Old Style" w:hAnsi="Bookman Old Style" w:hint="default"/>
          <w:b w:val="1"/>
          <w:bCs w:val="1"/>
          <w:smallCaps w:val="1"/>
          <w:sz w:val="24"/>
          <w:szCs w:val="24"/>
          <w:rtl w:val="0"/>
          <w:lang w:val="it-IT"/>
        </w:rPr>
        <w:t>à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 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>In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 questo tempo di Quaresima che ci conduce alla Pasqua, siamo chiamati a riscoprire il legame profondo e inscindibile tra la bellezza della liturgia e 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esercizio concreto della carit</w:t>
      </w:r>
      <w:r>
        <w:rPr>
          <w:rFonts w:ascii="Bookman Old Style" w:hAnsi="Bookman Old Style" w:hint="default"/>
          <w:sz w:val="24"/>
          <w:szCs w:val="24"/>
          <w:rtl w:val="0"/>
        </w:rPr>
        <w:t>à</w:t>
      </w:r>
      <w:r>
        <w:rPr>
          <w:rFonts w:ascii="Bookman Old Style" w:hAnsi="Bookman Old Style"/>
          <w:sz w:val="24"/>
          <w:szCs w:val="24"/>
          <w:rtl w:val="0"/>
          <w:lang w:val="it-IT"/>
        </w:rPr>
        <w:t>. Papa Francesco ci ricorda</w:t>
      </w:r>
      <w:r>
        <w:rPr>
          <w:rFonts w:ascii="Bookman Old Style" w:hAnsi="Bookman Old Style"/>
          <w:sz w:val="24"/>
          <w:szCs w:val="24"/>
          <w:rtl w:val="0"/>
          <w:lang w:val="it-IT"/>
        </w:rPr>
        <w:t>va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 che la liturgia non 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è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un momento estetico fine a se stesso, n</w:t>
      </w:r>
      <w:r>
        <w:rPr>
          <w:rFonts w:ascii="Bookman Old Style" w:hAnsi="Bookman Old Style" w:hint="default"/>
          <w:sz w:val="24"/>
          <w:szCs w:val="24"/>
          <w:rtl w:val="0"/>
          <w:lang w:val="fr-FR"/>
        </w:rPr>
        <w:t xml:space="preserve">é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una fuga dalla realt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à 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quotidiana, ma 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>è “</w:t>
      </w:r>
      <w:r>
        <w:rPr>
          <w:rFonts w:ascii="Bookman Old Style" w:hAnsi="Bookman Old Style"/>
          <w:sz w:val="24"/>
          <w:szCs w:val="24"/>
          <w:rtl w:val="0"/>
          <w:lang w:val="it-IT"/>
        </w:rPr>
        <w:t>il luogo dell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incontro con Cristo</w:t>
      </w:r>
      <w:r>
        <w:rPr>
          <w:rFonts w:ascii="Bookman Old Style" w:hAnsi="Bookman Old Style" w:hint="default"/>
          <w:sz w:val="24"/>
          <w:szCs w:val="24"/>
          <w:rtl w:val="0"/>
        </w:rPr>
        <w:t>”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 (</w:t>
      </w:r>
      <w:r>
        <w:rPr>
          <w:rFonts w:ascii="Bookman Old Style" w:hAnsi="Bookman Old Style"/>
          <w:sz w:val="24"/>
          <w:szCs w:val="24"/>
          <w:rtl w:val="0"/>
          <w:lang w:val="pt-PT"/>
        </w:rPr>
        <w:t>Desiderio desideravi</w:t>
      </w:r>
      <w:r>
        <w:rPr>
          <w:rFonts w:ascii="Bookman Old Style" w:hAnsi="Bookman Old Style"/>
          <w:sz w:val="24"/>
          <w:szCs w:val="24"/>
          <w:rtl w:val="0"/>
          <w:lang w:val="it-IT"/>
        </w:rPr>
        <w:t>, 10)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 che ci trasforma. Quando celebriamo 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Eucaristia, non assistiamo a uno spettacolo: veniamo immersi nel mistero pasquale di Cristo, nella sua morte e risurrezione. Questa immersione non pu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ò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lasciarci indifferenti o inerti.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La vera partecipazione liturgica, quella </w:t>
      </w:r>
      <w:r>
        <w:rPr>
          <w:rFonts w:ascii="Bookman Old Style" w:hAnsi="Bookman Old Style" w:hint="default"/>
          <w:sz w:val="24"/>
          <w:szCs w:val="24"/>
          <w:rtl w:val="1"/>
          <w:lang w:val="ar-SA" w:bidi="ar-SA"/>
        </w:rPr>
        <w:t>“</w:t>
      </w:r>
      <w:r>
        <w:rPr>
          <w:rFonts w:ascii="Bookman Old Style" w:hAnsi="Bookman Old Style"/>
          <w:sz w:val="24"/>
          <w:szCs w:val="24"/>
          <w:rtl w:val="0"/>
          <w:lang w:val="it-IT"/>
        </w:rPr>
        <w:t>piena, consapevole e attiva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”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di cui parlava il Concilio Vaticano II, produce necessariamente frutti di carit</w:t>
      </w:r>
      <w:r>
        <w:rPr>
          <w:rFonts w:ascii="Bookman Old Style" w:hAnsi="Bookman Old Style" w:hint="default"/>
          <w:sz w:val="24"/>
          <w:szCs w:val="24"/>
          <w:rtl w:val="0"/>
        </w:rPr>
        <w:t>à</w:t>
      </w:r>
      <w:r>
        <w:rPr>
          <w:rFonts w:ascii="Bookman Old Style" w:hAnsi="Bookman Old Style"/>
          <w:sz w:val="24"/>
          <w:szCs w:val="24"/>
          <w:rtl w:val="0"/>
          <w:lang w:val="it-IT"/>
        </w:rPr>
        <w:t>. Se davvero incontriamo Cristo nell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Eucaristia, se davvero ci nutriamo del suo Corpo donato e del suo Sangue versato, non possiamo non riconoscere il suo volto nei poveri, negli ultimi, in chi bussa alla nostra porta. La liturgia ci educa a vedere con gli occhi di Cristo, ad amare con il suo cuore.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Il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digiuno, la preghiera e 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elemosina non sono tre pratiche separate, ma dimensioni di un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unica conversione. La liturgia quaresimale, con la sua sobriet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à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e il suo carattere penitenziale, ci prepara a comprendere che la bellezza autentica non sta nell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ornamento esteriore, ma nella conformazione a Cristo servo e povero. Le ceneri sul capo, il colore viola, il silenzio prolungato: tutto nella liturgia quaresimale ci richiama all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essenziale, a spogliarci per rivestirci di Cristo.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>L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a liturgia 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è </w:t>
      </w:r>
      <w:r>
        <w:rPr>
          <w:rFonts w:ascii="Bookman Old Style" w:hAnsi="Bookman Old Style" w:hint="default"/>
          <w:sz w:val="24"/>
          <w:szCs w:val="24"/>
          <w:rtl w:val="1"/>
          <w:lang w:val="ar-SA" w:bidi="ar-SA"/>
        </w:rPr>
        <w:t>“</w:t>
      </w:r>
      <w:r>
        <w:rPr>
          <w:rFonts w:ascii="Bookman Old Style" w:hAnsi="Bookman Old Style"/>
          <w:sz w:val="24"/>
          <w:szCs w:val="24"/>
          <w:rtl w:val="0"/>
          <w:lang w:val="it-IT"/>
        </w:rPr>
        <w:t>fonte e culmine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”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della vita cristiana. Dalla fonte liturgica sgorga 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amore che ci spinge verso i fratelli; verso il culmine liturgico converge tutta la nostra vita, compreso il servizio ai poveri, che diventa offerta gradita a Dio. Non possiamo separare 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altare dalla mensa dei poveri: sono due tavole dello stesso banchetto dell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en-US"/>
        </w:rPr>
        <w:t>amore.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>Nella Veglia pasquale, culmine dell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anno liturgico, celebreremo la vittoria della vita sulla morte, della luce sulle tenebre. Quella luce del cero pasquale che illumina la notte non deve rimanere confinata nelle nostre chiese: deve irradiarsi nelle nostre famiglie, nelle nostre comunit</w:t>
      </w:r>
      <w:r>
        <w:rPr>
          <w:rFonts w:ascii="Bookman Old Style" w:hAnsi="Bookman Old Style" w:hint="default"/>
          <w:sz w:val="24"/>
          <w:szCs w:val="24"/>
          <w:rtl w:val="0"/>
        </w:rPr>
        <w:t>à</w:t>
      </w:r>
      <w:r>
        <w:rPr>
          <w:rFonts w:ascii="Bookman Old Style" w:hAnsi="Bookman Old Style"/>
          <w:sz w:val="24"/>
          <w:szCs w:val="24"/>
          <w:rtl w:val="0"/>
          <w:lang w:val="it-IT"/>
        </w:rPr>
        <w:t>, nelle periferie esistenziali dove regna ancora il buio dell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>emarginazione, della solitudine, della povert</w:t>
      </w:r>
      <w:r>
        <w:rPr>
          <w:rFonts w:ascii="Bookman Old Style" w:hAnsi="Bookman Old Style" w:hint="default"/>
          <w:sz w:val="24"/>
          <w:szCs w:val="24"/>
          <w:rtl w:val="0"/>
        </w:rPr>
        <w:t>à</w:t>
      </w:r>
      <w:r>
        <w:rPr>
          <w:rFonts w:ascii="Bookman Old Style" w:hAnsi="Bookman Old Style"/>
          <w:sz w:val="24"/>
          <w:szCs w:val="24"/>
          <w:rtl w:val="0"/>
        </w:rPr>
        <w:t>.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La bellezza della liturgia non 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è 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un lusso spirituale per pochi eletti, ma 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è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il respiro stesso della Chiesa che deve contagiare tutta la nostra esistenza. Come scrive</w:t>
      </w:r>
      <w:r>
        <w:rPr>
          <w:rFonts w:ascii="Bookman Old Style" w:hAnsi="Bookman Old Style"/>
          <w:sz w:val="24"/>
          <w:szCs w:val="24"/>
          <w:rtl w:val="0"/>
          <w:lang w:val="it-IT"/>
        </w:rPr>
        <w:t>va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 Papa Francesco, </w:t>
      </w:r>
      <w:r>
        <w:rPr>
          <w:rFonts w:ascii="Bookman Old Style" w:hAnsi="Bookman Old Style" w:hint="default"/>
          <w:sz w:val="24"/>
          <w:szCs w:val="24"/>
          <w:rtl w:val="1"/>
          <w:lang w:val="ar-SA" w:bidi="ar-SA"/>
        </w:rPr>
        <w:t>“</w:t>
      </w:r>
      <w:r>
        <w:rPr>
          <w:rFonts w:ascii="Bookman Old Style" w:hAnsi="Bookman Old Style"/>
          <w:sz w:val="24"/>
          <w:szCs w:val="24"/>
          <w:rtl w:val="0"/>
          <w:lang w:val="it-IT"/>
        </w:rPr>
        <w:t>la meraviglia per la bellezza della celebrazione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” 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ci porta a diventare noi stessi </w:t>
      </w:r>
      <w:r>
        <w:rPr>
          <w:rFonts w:ascii="Bookman Old Style" w:hAnsi="Bookman Old Style" w:hint="default"/>
          <w:sz w:val="24"/>
          <w:szCs w:val="24"/>
          <w:rtl w:val="1"/>
          <w:lang w:val="ar-SA" w:bidi="ar-SA"/>
        </w:rPr>
        <w:t>“</w:t>
      </w:r>
      <w:r>
        <w:rPr>
          <w:rFonts w:ascii="Bookman Old Style" w:hAnsi="Bookman Old Style"/>
          <w:sz w:val="24"/>
          <w:szCs w:val="24"/>
          <w:rtl w:val="0"/>
          <w:lang w:val="it-IT"/>
        </w:rPr>
        <w:t>dono per gli altri</w:t>
      </w:r>
      <w:r>
        <w:rPr>
          <w:rFonts w:ascii="Bookman Old Style" w:hAnsi="Bookman Old Style" w:hint="default"/>
          <w:sz w:val="24"/>
          <w:szCs w:val="24"/>
          <w:rtl w:val="0"/>
        </w:rPr>
        <w:t>”</w:t>
      </w:r>
      <w:r>
        <w:rPr>
          <w:rFonts w:ascii="Bookman Old Style" w:hAnsi="Bookman Old Style"/>
          <w:sz w:val="24"/>
          <w:szCs w:val="24"/>
          <w:rtl w:val="0"/>
          <w:lang w:val="it-IT"/>
        </w:rPr>
        <w:t>, perch</w:t>
      </w:r>
      <w:r>
        <w:rPr>
          <w:rFonts w:ascii="Bookman Old Style" w:hAnsi="Bookman Old Style" w:hint="default"/>
          <w:sz w:val="24"/>
          <w:szCs w:val="24"/>
          <w:rtl w:val="1"/>
          <w:lang w:val="ar-SA" w:bidi="ar-SA"/>
        </w:rPr>
        <w:t>é “</w:t>
      </w:r>
      <w:r>
        <w:rPr>
          <w:rFonts w:ascii="Bookman Old Style" w:hAnsi="Bookman Old Style"/>
          <w:sz w:val="24"/>
          <w:szCs w:val="24"/>
          <w:rtl w:val="0"/>
          <w:lang w:val="it-IT"/>
        </w:rPr>
        <w:t>il culto pi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ù 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gradito a Dio 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è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quello che condividiamo con i fratelli, soprattutto i pi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ù </w:t>
      </w:r>
      <w:r>
        <w:rPr>
          <w:rFonts w:ascii="Bookman Old Style" w:hAnsi="Bookman Old Style"/>
          <w:sz w:val="24"/>
          <w:szCs w:val="24"/>
          <w:rtl w:val="0"/>
        </w:rPr>
        <w:t>poveri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”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(Desiderio desideravi, n. 65).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Ricordiamo che la </w:t>
      </w: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>quarta domenica di Quaresima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 è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caratterizzata dall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iniziativa nazionale della Quaresima di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C</w:t>
      </w:r>
      <w:r>
        <w:rPr>
          <w:rFonts w:ascii="Bookman Old Style" w:hAnsi="Bookman Old Style"/>
          <w:sz w:val="24"/>
          <w:szCs w:val="24"/>
          <w:rtl w:val="0"/>
        </w:rPr>
        <w:t>arit</w:t>
      </w:r>
      <w:r>
        <w:rPr>
          <w:rFonts w:ascii="Bookman Old Style" w:hAnsi="Bookman Old Style" w:hint="default"/>
          <w:sz w:val="24"/>
          <w:szCs w:val="24"/>
          <w:rtl w:val="0"/>
        </w:rPr>
        <w:t>à</w:t>
      </w:r>
      <w:r>
        <w:rPr>
          <w:rFonts w:ascii="Bookman Old Style" w:hAnsi="Bookman Old Style"/>
          <w:sz w:val="24"/>
          <w:szCs w:val="24"/>
          <w:rtl w:val="0"/>
          <w:lang w:val="it-IT"/>
        </w:rPr>
        <w:t>. Tutto quello che raccoglieremo quest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anno in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tale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 occasione sar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à 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utilizzato per acquistare due lavatrici 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industriali 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e due asciugatrici per il nostro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C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entro di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P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ronta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Ac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coglienza </w:t>
      </w:r>
      <w:r>
        <w:rPr>
          <w:rFonts w:ascii="Bookman Old Style" w:hAnsi="Bookman Old Style" w:hint="default"/>
          <w:sz w:val="24"/>
          <w:szCs w:val="24"/>
          <w:rtl w:val="1"/>
          <w:lang w:val="ar-SA" w:bidi="ar-SA"/>
        </w:rPr>
        <w:t>“</w:t>
      </w:r>
      <w:r>
        <w:rPr>
          <w:rFonts w:ascii="Bookman Old Style" w:hAnsi="Bookman Old Style"/>
          <w:sz w:val="24"/>
          <w:szCs w:val="24"/>
          <w:rtl w:val="0"/>
          <w:lang w:val="it-IT"/>
        </w:rPr>
        <w:t>don Vito</w:t>
      </w:r>
      <w:r>
        <w:rPr>
          <w:rFonts w:ascii="Bookman Old Style" w:hAnsi="Bookman Old Style"/>
          <w:sz w:val="24"/>
          <w:szCs w:val="24"/>
          <w:rtl w:val="0"/>
        </w:rPr>
        <w:t xml:space="preserve">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Diana</w:t>
      </w:r>
      <w:r>
        <w:rPr>
          <w:rFonts w:ascii="Bookman Old Style" w:hAnsi="Bookman Old Style" w:hint="default"/>
          <w:sz w:val="24"/>
          <w:szCs w:val="24"/>
          <w:rtl w:val="1"/>
          <w:lang w:val="ar-SA" w:bidi="ar-SA"/>
        </w:rPr>
        <w:t>“</w:t>
      </w:r>
      <w:r>
        <w:rPr>
          <w:rFonts w:ascii="Bookman Old Style" w:hAnsi="Bookman Old Style"/>
          <w:sz w:val="24"/>
          <w:szCs w:val="24"/>
          <w:rtl w:val="0"/>
          <w:lang w:val="it-IT"/>
        </w:rPr>
        <w:t>. Confidiamo nella vostra generosit</w:t>
      </w:r>
      <w:r>
        <w:rPr>
          <w:rFonts w:ascii="Bookman Old Style" w:hAnsi="Bookman Old Style" w:hint="default"/>
          <w:sz w:val="24"/>
          <w:szCs w:val="24"/>
          <w:rtl w:val="0"/>
        </w:rPr>
        <w:t>à</w:t>
      </w:r>
      <w:r>
        <w:rPr>
          <w:rFonts w:ascii="Bookman Old Style" w:hAnsi="Bookman Old Style"/>
          <w:sz w:val="24"/>
          <w:szCs w:val="24"/>
          <w:rtl w:val="0"/>
          <w:lang w:val="ru-RU"/>
        </w:rPr>
        <w:t>!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>La raccolta pu</w:t>
      </w:r>
      <w:r>
        <w:rPr>
          <w:rFonts w:ascii="Bookman Old Style" w:hAnsi="Bookman Old Style" w:hint="default"/>
          <w:sz w:val="24"/>
          <w:szCs w:val="24"/>
          <w:rtl w:val="0"/>
          <w:lang w:val="it-IT"/>
        </w:rPr>
        <w:t xml:space="preserve">ò </w:t>
      </w:r>
      <w:r>
        <w:rPr>
          <w:rFonts w:ascii="Bookman Old Style" w:hAnsi="Bookman Old Style"/>
          <w:sz w:val="24"/>
          <w:szCs w:val="24"/>
          <w:rtl w:val="0"/>
          <w:lang w:val="it-IT"/>
        </w:rPr>
        <w:t>essere devoluta all</w:t>
      </w:r>
      <w:r>
        <w:rPr>
          <w:rFonts w:ascii="Bookman Old Style" w:hAnsi="Bookman Old Style" w:hint="default"/>
          <w:sz w:val="24"/>
          <w:szCs w:val="24"/>
          <w:rtl w:val="1"/>
        </w:rPr>
        <w:t>’</w:t>
      </w:r>
      <w:r>
        <w:rPr>
          <w:rFonts w:ascii="Bookman Old Style" w:hAnsi="Bookman Old Style"/>
          <w:sz w:val="24"/>
          <w:szCs w:val="24"/>
          <w:rtl w:val="0"/>
        </w:rPr>
        <w:t>IBAN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: </w:t>
      </w:r>
      <w:r>
        <w:rPr>
          <w:rFonts w:ascii="Bookman Old Style" w:hAnsi="Bookman Old Style"/>
          <w:b w:val="1"/>
          <w:bCs w:val="1"/>
          <w:sz w:val="24"/>
          <w:szCs w:val="24"/>
          <w:rtl w:val="0"/>
        </w:rPr>
        <w:t>IT53Q0306904013100000062812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>i</w:t>
      </w:r>
      <w:r>
        <w:rPr>
          <w:rFonts w:ascii="Bookman Old Style" w:hAnsi="Bookman Old Style"/>
          <w:sz w:val="24"/>
          <w:szCs w:val="24"/>
          <w:rtl w:val="0"/>
          <w:lang w:val="it-IT"/>
        </w:rPr>
        <w:t>ntestato a</w:t>
      </w:r>
      <w:r>
        <w:rPr>
          <w:rFonts w:ascii="Bookman Old Style" w:hAnsi="Bookman Old Style"/>
          <w:sz w:val="24"/>
          <w:szCs w:val="24"/>
          <w:rtl w:val="0"/>
          <w:lang w:val="it-IT"/>
        </w:rPr>
        <w:t>:</w:t>
      </w:r>
      <w:r>
        <w:rPr>
          <w:rFonts w:ascii="Bookman Old Style" w:hAnsi="Bookman Old Style"/>
          <w:sz w:val="24"/>
          <w:szCs w:val="24"/>
          <w:rtl w:val="0"/>
        </w:rPr>
        <w:t xml:space="preserve"> </w:t>
      </w: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>A</w:t>
      </w: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>rcidiocesi Bari-Bitonto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 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b w:val="1"/>
          <w:bCs w:val="1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con causale: </w:t>
      </w: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>Quaresima di carit</w:t>
      </w:r>
      <w:r>
        <w:rPr>
          <w:rFonts w:ascii="Bookman Old Style" w:hAnsi="Bookman Old Style" w:hint="default"/>
          <w:b w:val="1"/>
          <w:bCs w:val="1"/>
          <w:sz w:val="24"/>
          <w:szCs w:val="24"/>
          <w:rtl w:val="0"/>
        </w:rPr>
        <w:t>à</w:t>
      </w: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 xml:space="preserve"> 2026.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b w:val="1"/>
          <w:bCs w:val="1"/>
          <w:sz w:val="24"/>
          <w:szCs w:val="24"/>
        </w:rPr>
      </w:pP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b w:val="1"/>
          <w:bCs w:val="1"/>
          <w:sz w:val="24"/>
          <w:szCs w:val="24"/>
        </w:rPr>
      </w:pP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 xml:space="preserve">In occasione della dichiarazione dei redditi, </w:t>
      </w:r>
      <w:r>
        <w:rPr>
          <w:rFonts w:ascii="Bookman Old Style" w:hAnsi="Bookman Old Style" w:hint="default"/>
          <w:b w:val="1"/>
          <w:bCs w:val="1"/>
          <w:sz w:val="24"/>
          <w:szCs w:val="24"/>
          <w:rtl w:val="0"/>
          <w:lang w:val="it-IT"/>
        </w:rPr>
        <w:t xml:space="preserve">è </w:t>
      </w: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>possibile destinare il 5</w:t>
      </w:r>
      <w:r>
        <w:rPr>
          <w:rFonts w:ascii="Bookman Old Style" w:hAnsi="Bookman Old Style" w:hint="default"/>
          <w:b w:val="1"/>
          <w:bCs w:val="1"/>
          <w:sz w:val="24"/>
          <w:szCs w:val="24"/>
          <w:rtl w:val="0"/>
        </w:rPr>
        <w:t>×</w:t>
      </w: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>1000 alla</w:t>
      </w:r>
    </w:p>
    <w:p>
      <w:pPr>
        <w:pStyle w:val="Corpo"/>
        <w:spacing w:line="360" w:lineRule="auto"/>
        <w:rPr>
          <w:rFonts w:ascii="Bookman Old Style" w:cs="Bookman Old Style" w:hAnsi="Bookman Old Style" w:eastAsia="Bookman Old Style"/>
          <w:b w:val="1"/>
          <w:bCs w:val="1"/>
          <w:sz w:val="24"/>
          <w:szCs w:val="24"/>
        </w:rPr>
      </w:pP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 xml:space="preserve">Fondazione </w:t>
      </w:r>
      <w:r>
        <w:rPr>
          <w:rFonts w:ascii="Bookman Old Style" w:hAnsi="Bookman Old Style"/>
          <w:b w:val="1"/>
          <w:bCs w:val="1"/>
          <w:sz w:val="24"/>
          <w:szCs w:val="24"/>
          <w:rtl w:val="0"/>
        </w:rPr>
        <w:t>CARITAS</w:t>
      </w: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 xml:space="preserve"> Bari-Bitonto ETS</w:t>
      </w:r>
    </w:p>
    <w:p>
      <w:pPr>
        <w:pStyle w:val="Corpo"/>
        <w:spacing w:line="360" w:lineRule="auto"/>
      </w:pPr>
      <w:r>
        <w:rPr>
          <w:rFonts w:ascii="Bookman Old Style" w:hAnsi="Bookman Old Style"/>
          <w:b w:val="1"/>
          <w:bCs w:val="1"/>
          <w:sz w:val="24"/>
          <w:szCs w:val="24"/>
          <w:rtl w:val="0"/>
          <w:lang w:val="it-IT"/>
        </w:rPr>
        <w:t xml:space="preserve">codice fiscale: </w:t>
      </w:r>
      <w:r>
        <w:rPr>
          <w:rFonts w:ascii="Bookman Old Style" w:hAnsi="Bookman Old Style"/>
          <w:b w:val="1"/>
          <w:bCs w:val="1"/>
          <w:sz w:val="24"/>
          <w:szCs w:val="24"/>
          <w:rtl w:val="0"/>
        </w:rPr>
        <w:t>93547590724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